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应用气象学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人才培养目标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进一步凝练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专业认证标准优化培养方案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设置不太合理：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1）核心课程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增加《大气探测学》、《农业气象学》和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一门专业统计课程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2）将《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雷达气象学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空气污染气象学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》纳入专业拓展选修课程。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跨学科基础课，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改为《植物生物学》或者《植物生理学》。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课程设置重复：如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《气象灾害影响及风险评估》《农业气象灾害风险评价》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重复，建议合并成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1门课程。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专业课选修学分极少。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整个培养计划，除了专业方向可选以为，专业课程中可供学生自己选择的课程基本没有，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需要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增加部分选修课程供学生选修。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有助于学生国际化视野的培养环节少。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特别是在毕业要求第2条中提到“了解应用气象学及相关学科发展的理论前沿和最新发展动态”。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建议在“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三、培养目标（标准）、毕业要求与课程体系关系表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”中增加反映学科前沿的指标点，例如“应用气象学科前沿”。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促进学生自主学习和个性发展的方案不明显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现在的课程体系中理论课教学占85.6%的学分比例，实践比例只有14.4%，而且实践课程种类多，时间短（大部分的实践课程集中在一周内完成）。建议综合考虑“学科专业拓展课”和“专业综合实践”，通过梳理，删减部分内容不实的课程，只保留核心课程，特别是加强实验实习培养环节，体现本专业“应用”特征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“五、专业核心课程”与附表四专业教育核心课不一致。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专业培养目标中包括农业及生态工程，在附表四给出的专业教育核心课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没有体现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调整部分课程的开设顺序：《大气物理学》开课学期应在《天气学原理》之前，《微气象学》开课学期应在《农业气象学》、《空气污染气象学》和《城市气象学》之前，《农业气象学》开课学期应在《气候资源学》之前，《农业气象学》、《气候资源学》开课学期应在《农业气象灾害风险评价》、《气象灾害影响及风险评估》、《气象防灾减灾》之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对于《空气污染气象学》和《城市气象学》来讲，《边界层气象学》应该是先学知识。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课程的英文名称需要规范和准确。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这里仅举几例，高等数学Higher Mathematics 应该为Advanced Mathematics；海洋气象学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Oceanic Meteorology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应该为Marine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Meteorology;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电防护原理Lightning Protection Principle应该为Principle of Lightning Protection 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16.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/>
                <w:b w:val="0"/>
                <w:bCs w:val="0"/>
              </w:rPr>
              <w:t>三、培养目标（标准）、毕业要求与课程体系关系表</w:t>
            </w:r>
            <w:r>
              <w:rPr>
                <w:rFonts w:hint="eastAsia"/>
                <w:b w:val="0"/>
                <w:bCs w:val="0"/>
                <w:lang w:eastAsia="zh-CN"/>
              </w:rPr>
              <w:t>”的毕业要求的描述要与“二、毕业要求”的一样。培养方案中的每一门课程要找到对应的指标点和毕业要求，同一门课程可以支撑多个指标点。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28A97586"/>
    <w:rsid w:val="30117259"/>
    <w:rsid w:val="3FC10002"/>
    <w:rsid w:val="57DD4CAC"/>
    <w:rsid w:val="705633F1"/>
    <w:rsid w:val="797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